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000000" w:themeColor="text1"/>
          <w:sz w:val="36"/>
          <w:szCs w:val="36"/>
          <w14:textFill>
            <w14:solidFill>
              <w14:schemeClr w14:val="tx1"/>
            </w14:solidFill>
          </w14:textFill>
        </w:rPr>
      </w:pPr>
    </w:p>
    <w:p>
      <w:pPr>
        <w:spacing w:line="600" w:lineRule="exact"/>
        <w:ind w:firstLine="723" w:firstLineChars="200"/>
        <w:jc w:val="center"/>
        <w:rPr>
          <w:rFonts w:hint="eastAsia" w:ascii="黑体" w:hAnsi="黑体" w:eastAsia="黑体" w:cs="黑体"/>
          <w:b/>
          <w:bCs/>
          <w:sz w:val="36"/>
          <w:szCs w:val="36"/>
        </w:rPr>
      </w:pPr>
    </w:p>
    <w:p>
      <w:pPr>
        <w:jc w:val="distribute"/>
        <w:rPr>
          <w:rFonts w:hint="eastAsia" w:ascii="宋体" w:hAnsi="宋体" w:cs="宋体"/>
          <w:kern w:val="0"/>
          <w:sz w:val="28"/>
          <w:szCs w:val="28"/>
        </w:rPr>
      </w:pPr>
      <w:r>
        <w:rPr>
          <w:rFonts w:hint="eastAsia"/>
          <w:b/>
          <w:color w:val="FF0000"/>
          <w:spacing w:val="-89"/>
          <w:w w:val="70"/>
          <w:sz w:val="120"/>
          <w:szCs w:val="120"/>
        </w:rPr>
        <w:t>渤海理工职业学院文件</w:t>
      </w:r>
    </w:p>
    <w:p>
      <w:pPr>
        <w:widowControl/>
        <w:ind w:firstLine="2720" w:firstLineChars="850"/>
        <w:rPr>
          <w:b/>
          <w:color w:val="FF0000"/>
          <w:spacing w:val="-89"/>
          <w:w w:val="70"/>
          <w:sz w:val="32"/>
          <w:szCs w:val="32"/>
        </w:rPr>
      </w:pPr>
      <w:r>
        <w:rPr>
          <w:rFonts w:hint="eastAsia" w:ascii="宋体" w:hAnsi="宋体" w:cs="宋体"/>
          <w:kern w:val="0"/>
          <w:sz w:val="32"/>
          <w:szCs w:val="32"/>
        </w:rPr>
        <w:t>渤职院字</w:t>
      </w:r>
      <w:r>
        <w:rPr>
          <w:rFonts w:hint="eastAsia" w:ascii="仿宋" w:hAnsi="仿宋" w:eastAsia="仿宋"/>
          <w:kern w:val="13"/>
          <w:sz w:val="32"/>
          <w:szCs w:val="32"/>
        </w:rPr>
        <w:t>〔</w:t>
      </w:r>
      <w:r>
        <w:rPr>
          <w:rFonts w:hint="eastAsia" w:ascii="宋体" w:hAnsi="宋体" w:eastAsia="仿宋" w:cs="宋体"/>
          <w:kern w:val="0"/>
          <w:sz w:val="32"/>
          <w:szCs w:val="32"/>
          <w:lang w:val="en-US" w:eastAsia="zh-CN"/>
        </w:rPr>
        <w:t>2020</w:t>
      </w:r>
      <w:r>
        <w:rPr>
          <w:rFonts w:hint="eastAsia" w:ascii="仿宋" w:hAnsi="仿宋" w:eastAsia="仿宋"/>
          <w:kern w:val="13"/>
          <w:sz w:val="32"/>
          <w:szCs w:val="32"/>
        </w:rPr>
        <w:t>〕</w:t>
      </w:r>
      <w:r>
        <w:rPr>
          <w:rFonts w:hint="eastAsia" w:ascii="宋体" w:hAnsi="宋体" w:eastAsia="仿宋" w:cs="宋体"/>
          <w:kern w:val="0"/>
          <w:sz w:val="32"/>
          <w:szCs w:val="32"/>
          <w:lang w:val="en-US" w:eastAsia="zh-CN"/>
        </w:rPr>
        <w:t>4</w:t>
      </w:r>
      <w:r>
        <w:rPr>
          <w:rFonts w:hint="eastAsia" w:ascii="宋体" w:hAnsi="宋体" w:cs="宋体"/>
          <w:kern w:val="0"/>
          <w:sz w:val="32"/>
          <w:szCs w:val="32"/>
        </w:rPr>
        <w:t>号</w:t>
      </w:r>
    </w:p>
    <w:p>
      <w:pPr>
        <w:spacing w:line="360" w:lineRule="auto"/>
        <w:jc w:val="center"/>
        <w:rPr>
          <w:rFonts w:hint="eastAsia" w:ascii="黑体" w:hAnsi="黑体" w:eastAsia="黑体" w:cs="黑体"/>
          <w:b/>
          <w:bCs/>
          <w:color w:val="000000" w:themeColor="text1"/>
          <w:sz w:val="36"/>
          <w:szCs w:val="36"/>
          <w14:textFill>
            <w14:solidFill>
              <w14:schemeClr w14:val="tx1"/>
            </w14:solidFill>
          </w14:textFill>
        </w:rPr>
      </w:pPr>
      <w:r>
        <w:rPr>
          <w:rFonts w:hint="eastAsia" w:ascii="黑体" w:hAnsi="黑体" w:eastAsia="黑体"/>
          <w:kern w:val="0"/>
          <w:sz w:val="44"/>
          <w:szCs w:val="4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943600" cy="381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43600" cy="381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7.8pt;height:0.3pt;width:468pt;z-index:251658240;mso-width-relative:page;mso-height-relative:page;" filled="f" stroked="t" coordsize="21600,21600" o:gfxdata="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J4f9dYAAAAJ&#10;AQAADwAAAAAAAAABACAAAAAiAAAAZHJzL2Rvd25yZXYueG1sUEsBAhQAFAAAAAgAh07iQO3pGY7l&#10;AQAAqAMAAA4AAAAAAAAAAQAgAAAAJQEAAGRycy9lMm9Eb2MueG1sUEsFBgAAAAAGAAYAWQEAAHwF&#10;AAAAAA==&#10;">
                <v:path arrowok="t"/>
                <v:fill on="f" focussize="0,0"/>
                <v:stroke weight="2pt" color="#FF0000" joinstyle="round"/>
                <v:imagedata o:title=""/>
                <o:lock v:ext="edit" aspectratio="f"/>
              </v:line>
            </w:pict>
          </mc:Fallback>
        </mc:AlternateContent>
      </w:r>
      <w:bookmarkStart w:id="0" w:name="_GoBack"/>
      <w:bookmarkEnd w:id="0"/>
    </w:p>
    <w:p>
      <w:pPr>
        <w:jc w:val="center"/>
        <w:rPr>
          <w:rFonts w:hint="eastAsia"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渤海理工职业学院</w:t>
      </w:r>
    </w:p>
    <w:p>
      <w:pPr>
        <w:jc w:val="center"/>
        <w:rPr>
          <w:rFonts w:hint="eastAsia"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关于做好因新型冠状病毒疫情延期开学有关</w:t>
      </w:r>
    </w:p>
    <w:p>
      <w:pPr>
        <w:jc w:val="center"/>
        <w:rPr>
          <w:rFonts w:hint="eastAsia" w:ascii="仿宋" w:hAnsi="仿宋" w:eastAsia="仿宋" w:cs="仿宋"/>
          <w:color w:val="000000" w:themeColor="text1"/>
          <w:sz w:val="28"/>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教学工作调整的预案</w:t>
      </w:r>
    </w:p>
    <w:p>
      <w:pPr>
        <w:ind w:firstLine="640" w:firstLineChars="200"/>
        <w:rPr>
          <w:rFonts w:hint="eastAsia" w:ascii="仿宋_GB2312" w:eastAsia="仿宋_GB2312"/>
          <w:sz w:val="32"/>
          <w:szCs w:val="32"/>
        </w:rPr>
      </w:pPr>
      <w:r>
        <w:rPr>
          <w:rFonts w:hint="eastAsia" w:ascii="仿宋_GB2312" w:eastAsia="仿宋_GB2312"/>
          <w:sz w:val="32"/>
          <w:szCs w:val="32"/>
        </w:rPr>
        <w:t>根据教育部及河北省教育厅《关于做好职业院校因新型冠状病毒疫情延期开学有关教育教学工作的通知》文件精神（下称通知）要求，为全力做好新型冠状病毒感染的肺炎疫情防控工作，坚决防止疫情扩散蔓延，全力做好春季学期延期开学的准备工作，为确保本学期教育教学工作保质保量如期完成，特制定如下预案：</w:t>
      </w:r>
    </w:p>
    <w:p>
      <w:pPr>
        <w:jc w:val="left"/>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一、正在运行中的实习工作安排</w:t>
      </w:r>
    </w:p>
    <w:p>
      <w:pPr>
        <w:ind w:firstLine="640" w:firstLineChars="200"/>
        <w:rPr>
          <w:rFonts w:hint="eastAsia" w:ascii="仿宋_GB2312" w:eastAsia="仿宋_GB2312"/>
          <w:sz w:val="32"/>
          <w:szCs w:val="32"/>
        </w:rPr>
      </w:pPr>
      <w:r>
        <w:rPr>
          <w:rFonts w:hint="eastAsia" w:ascii="仿宋_GB2312" w:eastAsia="仿宋_GB2312"/>
          <w:sz w:val="32"/>
          <w:szCs w:val="32"/>
        </w:rPr>
        <w:t>1认真落实学生实习组织管理</w:t>
      </w:r>
    </w:p>
    <w:p>
      <w:pPr>
        <w:ind w:firstLine="640" w:firstLineChars="200"/>
        <w:rPr>
          <w:rFonts w:hint="eastAsia" w:ascii="仿宋_GB2312" w:eastAsia="仿宋_GB2312"/>
          <w:sz w:val="32"/>
          <w:szCs w:val="32"/>
        </w:rPr>
      </w:pPr>
      <w:r>
        <w:rPr>
          <w:rFonts w:hint="eastAsia" w:ascii="仿宋_GB2312" w:eastAsia="仿宋_GB2312"/>
          <w:sz w:val="32"/>
          <w:szCs w:val="32"/>
        </w:rPr>
        <w:t>各系部须对于在外实习的学生（2020届级顶岗实习和落实现代学徒制企业实习学生），按照属地管理原则服从当地政府统一管理，做好疫情排查；同时要和学生保持联系沟通，关注学生思想动态，关心学生身心健康；对于尚未确定顶岗实习单位的学生，一律暂停实习相关工作，在接到学院开学通知后方能启动。</w:t>
      </w:r>
    </w:p>
    <w:p>
      <w:pPr>
        <w:ind w:firstLine="640" w:firstLineChars="200"/>
        <w:rPr>
          <w:rFonts w:hint="eastAsia" w:ascii="仿宋_GB2312" w:eastAsia="仿宋_GB2312"/>
          <w:sz w:val="32"/>
          <w:szCs w:val="32"/>
        </w:rPr>
      </w:pPr>
      <w:r>
        <w:rPr>
          <w:rFonts w:hint="eastAsia" w:ascii="仿宋_GB2312" w:eastAsia="仿宋_GB2312"/>
          <w:sz w:val="32"/>
          <w:szCs w:val="32"/>
        </w:rPr>
        <w:t>2.加强2020届级顶岗实习学生实习期间学业管理</w:t>
      </w:r>
    </w:p>
    <w:p>
      <w:pPr>
        <w:ind w:firstLine="640" w:firstLineChars="200"/>
        <w:rPr>
          <w:rFonts w:hint="eastAsia" w:ascii="仿宋_GB2312" w:eastAsia="仿宋_GB2312"/>
          <w:sz w:val="32"/>
          <w:szCs w:val="32"/>
        </w:rPr>
      </w:pPr>
      <w:r>
        <w:rPr>
          <w:rFonts w:hint="eastAsia" w:ascii="仿宋_GB2312" w:eastAsia="仿宋_GB2312"/>
          <w:sz w:val="32"/>
          <w:szCs w:val="32"/>
        </w:rPr>
        <w:t>各系应根据专业特点，结合产教融合处制定的原有顶岗实习安排，完善各专业顶岗实习方案及成绩评定标准，明确实习目的、实习任务、实习具体内容、实习要求等，同时做好分组，安排专任教师做好顶岗实习期间的专业技能指导工作，及时与实习单位沟通学生实习情况及思想动态。</w:t>
      </w:r>
    </w:p>
    <w:p>
      <w:pPr>
        <w:ind w:firstLine="640" w:firstLineChars="200"/>
        <w:rPr>
          <w:rFonts w:hint="eastAsia" w:ascii="仿宋_GB2312" w:eastAsia="仿宋_GB2312"/>
          <w:sz w:val="32"/>
          <w:szCs w:val="32"/>
        </w:rPr>
      </w:pPr>
      <w:r>
        <w:rPr>
          <w:rFonts w:hint="eastAsia" w:ascii="仿宋_GB2312" w:eastAsia="仿宋_GB2312"/>
          <w:sz w:val="32"/>
          <w:szCs w:val="32"/>
        </w:rPr>
        <w:t>3.做好顶岗实习资料归档</w:t>
      </w:r>
    </w:p>
    <w:p>
      <w:pPr>
        <w:ind w:firstLine="640" w:firstLineChars="200"/>
        <w:rPr>
          <w:rFonts w:hint="eastAsia" w:ascii="仿宋_GB2312" w:eastAsia="仿宋_GB2312"/>
          <w:sz w:val="32"/>
          <w:szCs w:val="32"/>
        </w:rPr>
      </w:pPr>
      <w:r>
        <w:rPr>
          <w:rFonts w:hint="eastAsia" w:ascii="仿宋_GB2312" w:eastAsia="仿宋_GB2312"/>
          <w:sz w:val="32"/>
          <w:szCs w:val="32"/>
        </w:rPr>
        <w:t>各系须按顶岗实习要求，组织学生做好实习记录，完成相应任务，做好实习日志，顶岗实习报告（总结）及顶岗实习手册等资料。学生顶岗实习结束后，安排相关专业教师，收缴学生顶岗实习考核表及顶岗实习思想鉴定考核表，登录学生顶岗实习成绩。</w:t>
      </w:r>
    </w:p>
    <w:p>
      <w:pPr>
        <w:jc w:val="left"/>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二、春季学期延期开学期间校内教学工作安排</w:t>
      </w:r>
    </w:p>
    <w:p>
      <w:pPr>
        <w:ind w:firstLine="640" w:firstLineChars="200"/>
        <w:rPr>
          <w:rFonts w:hint="eastAsia" w:ascii="仿宋_GB2312" w:eastAsia="仿宋_GB2312"/>
          <w:sz w:val="32"/>
          <w:szCs w:val="32"/>
        </w:rPr>
      </w:pPr>
      <w:r>
        <w:rPr>
          <w:rFonts w:hint="eastAsia" w:ascii="仿宋_GB2312" w:eastAsia="仿宋_GB2312"/>
          <w:sz w:val="32"/>
          <w:szCs w:val="32"/>
        </w:rPr>
        <w:t>1.组织教师充分备课，做好教学准备工作。</w:t>
      </w:r>
    </w:p>
    <w:p>
      <w:pPr>
        <w:ind w:firstLine="640" w:firstLineChars="200"/>
        <w:rPr>
          <w:rFonts w:hint="eastAsia" w:ascii="仿宋_GB2312" w:eastAsia="仿宋_GB2312"/>
          <w:sz w:val="32"/>
          <w:szCs w:val="32"/>
        </w:rPr>
      </w:pPr>
      <w:r>
        <w:rPr>
          <w:rFonts w:hint="eastAsia" w:ascii="仿宋_GB2312" w:eastAsia="仿宋_GB2312"/>
          <w:sz w:val="32"/>
          <w:szCs w:val="32"/>
        </w:rPr>
        <w:t>根据教育部及河北省教育厅“通知”精神，延期开学期间，各系部须通知全体教师在家更加认真备课，完成100%教案撰写及PPT制作工作，灵活调整授课计划，确保课程必要的教学内容高质量讲授。</w:t>
      </w:r>
    </w:p>
    <w:p>
      <w:pPr>
        <w:ind w:firstLine="640" w:firstLineChars="200"/>
        <w:rPr>
          <w:rFonts w:hint="eastAsia" w:ascii="仿宋_GB2312" w:eastAsia="仿宋_GB2312"/>
          <w:sz w:val="32"/>
          <w:szCs w:val="32"/>
        </w:rPr>
      </w:pPr>
      <w:r>
        <w:rPr>
          <w:rFonts w:hint="eastAsia" w:ascii="仿宋_GB2312" w:eastAsia="仿宋_GB2312"/>
          <w:sz w:val="32"/>
          <w:szCs w:val="32"/>
        </w:rPr>
        <w:t>2.做好线上教学准备工作。</w:t>
      </w:r>
    </w:p>
    <w:p>
      <w:pPr>
        <w:ind w:firstLine="640" w:firstLineChars="200"/>
        <w:rPr>
          <w:rFonts w:hint="eastAsia" w:ascii="仿宋_GB2312" w:eastAsia="仿宋_GB2312"/>
          <w:sz w:val="32"/>
          <w:szCs w:val="32"/>
        </w:rPr>
      </w:pPr>
      <w:r>
        <w:rPr>
          <w:rFonts w:hint="eastAsia" w:ascii="仿宋_GB2312" w:eastAsia="仿宋_GB2312"/>
          <w:sz w:val="32"/>
          <w:szCs w:val="32"/>
        </w:rPr>
        <w:t>为贯彻坚持停课不停学的原则，根据新学期教学计划和现有条件，学院决定，全体任课教师须将适合学生自学的教学内容（模块）通过网络推送给学生，安排学生在家按计划学习，并做好答疑辅导。各系部通过网络、电话等方式通知承担本部门课程教师（含校内兼课教师）按原开课时间（2020年2月17日）做好启动线上教学的准备，系秘书负责通知教师通过教务系统查询新学期课表（课表查询不明之处，联系教务处王鸿凯老师）。对于校外兼职教师，各系部根据专业特点及课程性质自行与任课教师联系确定线上授课方式；有订单班的系部，提前与订单班企业负责人联系，原则上与校内教师要求一致。</w:t>
      </w:r>
    </w:p>
    <w:p>
      <w:pPr>
        <w:ind w:firstLine="640" w:firstLineChars="200"/>
        <w:rPr>
          <w:rFonts w:hint="eastAsia" w:ascii="仿宋_GB2312" w:eastAsia="仿宋_GB2312"/>
          <w:sz w:val="32"/>
          <w:szCs w:val="32"/>
        </w:rPr>
      </w:pPr>
      <w:r>
        <w:rPr>
          <w:rFonts w:hint="eastAsia" w:ascii="仿宋_GB2312" w:eastAsia="仿宋_GB2312"/>
          <w:sz w:val="32"/>
          <w:szCs w:val="32"/>
        </w:rPr>
        <w:t>3.采用多元化线上教学形式教学。各位教师可采用蓝墨云班课等信息化教学平台建立课程教学班级群，上传微课、录屏、ppt等教学资源，也可通过qq群、微信群进行互动答疑。</w:t>
      </w:r>
    </w:p>
    <w:p>
      <w:pPr>
        <w:ind w:firstLine="640" w:firstLineChars="200"/>
        <w:rPr>
          <w:rFonts w:hint="eastAsia" w:ascii="仿宋_GB2312" w:eastAsia="仿宋_GB2312"/>
          <w:sz w:val="32"/>
          <w:szCs w:val="32"/>
        </w:rPr>
      </w:pPr>
      <w:r>
        <w:rPr>
          <w:rFonts w:hint="eastAsia" w:ascii="仿宋_GB2312" w:eastAsia="仿宋_GB2312"/>
          <w:sz w:val="32"/>
          <w:szCs w:val="32"/>
        </w:rPr>
        <w:t>4.教学组织与监督。</w:t>
      </w:r>
    </w:p>
    <w:p>
      <w:pPr>
        <w:ind w:firstLine="640" w:firstLineChars="200"/>
        <w:rPr>
          <w:rFonts w:hint="eastAsia" w:ascii="仿宋_GB2312" w:eastAsia="仿宋_GB2312"/>
          <w:sz w:val="32"/>
          <w:szCs w:val="32"/>
        </w:rPr>
      </w:pPr>
      <w:r>
        <w:rPr>
          <w:rFonts w:hint="eastAsia" w:ascii="仿宋_GB2312" w:eastAsia="仿宋_GB2312"/>
          <w:sz w:val="32"/>
          <w:szCs w:val="32"/>
        </w:rPr>
        <w:t>1）教务处将于2月2日在学院办公群，发布本学期教师任课安排；</w:t>
      </w:r>
    </w:p>
    <w:p>
      <w:pPr>
        <w:ind w:firstLine="640" w:firstLineChars="200"/>
        <w:rPr>
          <w:rFonts w:hint="eastAsia" w:ascii="仿宋_GB2312" w:eastAsia="仿宋_GB2312"/>
          <w:sz w:val="32"/>
          <w:szCs w:val="32"/>
        </w:rPr>
      </w:pPr>
      <w:r>
        <w:rPr>
          <w:rFonts w:hint="eastAsia" w:ascii="仿宋_GB2312" w:eastAsia="仿宋_GB2312"/>
          <w:sz w:val="32"/>
          <w:szCs w:val="32"/>
        </w:rPr>
        <w:t>2）各系部须于2020年2月10日12点前将各班级学习委员qq及微信号码汇总填写至附表1，发至教务处段鹏飞微信；</w:t>
      </w:r>
    </w:p>
    <w:p>
      <w:pPr>
        <w:ind w:firstLine="640" w:firstLineChars="200"/>
        <w:rPr>
          <w:rFonts w:hint="eastAsia" w:ascii="仿宋_GB2312" w:eastAsia="仿宋_GB2312"/>
          <w:sz w:val="32"/>
          <w:szCs w:val="32"/>
        </w:rPr>
      </w:pPr>
      <w:r>
        <w:rPr>
          <w:rFonts w:hint="eastAsia" w:ascii="仿宋_GB2312" w:eastAsia="仿宋_GB2312"/>
          <w:sz w:val="32"/>
          <w:szCs w:val="32"/>
        </w:rPr>
        <w:t>3）2020年2月11日教务处将在办公群发布各班级学习委员联系方式，任课教师根据联系方式主动联系建立教学群，各系部做好教师线上教学情况登记（附表2）；</w:t>
      </w:r>
    </w:p>
    <w:p>
      <w:pPr>
        <w:ind w:firstLine="640" w:firstLineChars="200"/>
        <w:rPr>
          <w:rFonts w:hint="eastAsia" w:ascii="仿宋_GB2312" w:eastAsia="仿宋_GB2312"/>
          <w:sz w:val="32"/>
          <w:szCs w:val="32"/>
        </w:rPr>
      </w:pPr>
      <w:r>
        <w:rPr>
          <w:rFonts w:hint="eastAsia" w:ascii="仿宋_GB2312" w:eastAsia="仿宋_GB2312"/>
          <w:sz w:val="32"/>
          <w:szCs w:val="32"/>
        </w:rPr>
        <w:t>4）各系部须做好监督与检查工作。制定本系部线上教学质量检查方案，并通过要求教师发送线上教学过程截图的形式进行督导检查，并留好记录，教务处将按学院要求对教学质量进行抽查。</w:t>
      </w:r>
    </w:p>
    <w:p>
      <w:pPr>
        <w:jc w:val="left"/>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三、调整春季学期教学周的预案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2019-2020学年第二学期（春季学期），原计划教学周为20周（较往年较长），现根据“通知”延期开学。如延期开学两周以内，本学期教学周将不再延长；如延期超过两周，将利用周末及暑期时间适当延长教学周，具体安排将根据形势变化另行安排。</w:t>
      </w:r>
    </w:p>
    <w:p>
      <w:pPr>
        <w:tabs>
          <w:tab w:val="left" w:pos="5228"/>
        </w:tabs>
        <w:ind w:firstLine="560" w:firstLineChars="200"/>
        <w:jc w:val="left"/>
        <w:rPr>
          <w:rFonts w:hint="eastAsia"/>
          <w:color w:val="000000" w:themeColor="text1"/>
          <w:sz w:val="28"/>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_GB2312" w:eastAsia="仿宋_GB2312"/>
          <w:sz w:val="32"/>
          <w:szCs w:val="32"/>
        </w:rPr>
      </w:pPr>
      <w:r>
        <w:rPr>
          <w:rFonts w:hint="eastAsia" w:ascii="仿宋_GB2312" w:eastAsia="仿宋_GB2312"/>
          <w:sz w:val="32"/>
          <w:szCs w:val="32"/>
          <w:lang w:val="en-US" w:eastAsia="zh-CN"/>
        </w:rPr>
        <w:t>渤海理工职业学院</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eastAsia="仿宋_GB2312"/>
          <w:sz w:val="32"/>
          <w:szCs w:val="32"/>
        </w:rPr>
      </w:pPr>
      <w:r>
        <w:rPr>
          <w:rFonts w:hint="eastAsia" w:ascii="仿宋_GB2312" w:eastAsia="仿宋_GB2312"/>
          <w:sz w:val="32"/>
          <w:szCs w:val="32"/>
        </w:rPr>
        <w:t>2020年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1B"/>
    <w:rsid w:val="000331AF"/>
    <w:rsid w:val="000A0EE9"/>
    <w:rsid w:val="000D5566"/>
    <w:rsid w:val="000F012F"/>
    <w:rsid w:val="00146F4E"/>
    <w:rsid w:val="00151F95"/>
    <w:rsid w:val="00182819"/>
    <w:rsid w:val="001A5D21"/>
    <w:rsid w:val="001C19AB"/>
    <w:rsid w:val="001E7CD7"/>
    <w:rsid w:val="00231A13"/>
    <w:rsid w:val="00286218"/>
    <w:rsid w:val="002A63E6"/>
    <w:rsid w:val="002E026E"/>
    <w:rsid w:val="003E6524"/>
    <w:rsid w:val="003F0AC8"/>
    <w:rsid w:val="00495836"/>
    <w:rsid w:val="00501B1E"/>
    <w:rsid w:val="00545CBB"/>
    <w:rsid w:val="006346C2"/>
    <w:rsid w:val="00657EBF"/>
    <w:rsid w:val="0066131B"/>
    <w:rsid w:val="00767C79"/>
    <w:rsid w:val="007C1A21"/>
    <w:rsid w:val="008028E7"/>
    <w:rsid w:val="008A7C94"/>
    <w:rsid w:val="00A14DD2"/>
    <w:rsid w:val="00A4249B"/>
    <w:rsid w:val="00A63913"/>
    <w:rsid w:val="00B00A5F"/>
    <w:rsid w:val="00B26C91"/>
    <w:rsid w:val="00BE7707"/>
    <w:rsid w:val="00C66D06"/>
    <w:rsid w:val="00C81F39"/>
    <w:rsid w:val="00D145B0"/>
    <w:rsid w:val="00DF57BC"/>
    <w:rsid w:val="00E60CA9"/>
    <w:rsid w:val="00E741C7"/>
    <w:rsid w:val="00E9601C"/>
    <w:rsid w:val="00F37A9A"/>
    <w:rsid w:val="00F9597C"/>
    <w:rsid w:val="00F97E9D"/>
    <w:rsid w:val="06B13E39"/>
    <w:rsid w:val="07607F7C"/>
    <w:rsid w:val="0D3F274D"/>
    <w:rsid w:val="0FEB73FF"/>
    <w:rsid w:val="13953857"/>
    <w:rsid w:val="195324D1"/>
    <w:rsid w:val="1C015059"/>
    <w:rsid w:val="1C663B7C"/>
    <w:rsid w:val="21570351"/>
    <w:rsid w:val="263A4AFD"/>
    <w:rsid w:val="28A05907"/>
    <w:rsid w:val="29A35B87"/>
    <w:rsid w:val="319325F4"/>
    <w:rsid w:val="37915D94"/>
    <w:rsid w:val="380938A1"/>
    <w:rsid w:val="3F477646"/>
    <w:rsid w:val="43D441D8"/>
    <w:rsid w:val="467A33F3"/>
    <w:rsid w:val="476B13B5"/>
    <w:rsid w:val="4FFE4E75"/>
    <w:rsid w:val="52223CA1"/>
    <w:rsid w:val="52F51EA5"/>
    <w:rsid w:val="57874A77"/>
    <w:rsid w:val="57F45DF6"/>
    <w:rsid w:val="5A7231A2"/>
    <w:rsid w:val="5B4825FE"/>
    <w:rsid w:val="64B06A0E"/>
    <w:rsid w:val="658F7910"/>
    <w:rsid w:val="676D5AD4"/>
    <w:rsid w:val="71B94396"/>
    <w:rsid w:val="72F63B4D"/>
    <w:rsid w:val="79610320"/>
    <w:rsid w:val="7EA9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228</Words>
  <Characters>1302</Characters>
  <Lines>10</Lines>
  <Paragraphs>3</Paragraphs>
  <TotalTime>0</TotalTime>
  <ScaleCrop>false</ScaleCrop>
  <LinksUpToDate>false</LinksUpToDate>
  <CharactersWithSpaces>1527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段鹏飞</dc:creator>
  <cp:lastModifiedBy>对方正在输入...</cp:lastModifiedBy>
  <dcterms:modified xsi:type="dcterms:W3CDTF">2020-02-09T12:16:24Z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